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Domain Adaptation in Object Detection using Weakly-supervised/unsupervised Data in Target Domain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9"/>
          <w:szCs w:val="29"/>
          <w:rtl w:val="0"/>
        </w:rPr>
        <w:t xml:space="preserve">Computer Vision (CS6350)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TPA-1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tabs>
          <w:tab w:val="left" w:pos="860"/>
        </w:tabs>
        <w:spacing w:line="240" w:lineRule="auto"/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Problem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This problem introduces the task of domain adaptation in object detection using weakly-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supervised or unsupervised data in the target domain. Given data from two different domains, the source domain and the target domain, the goal is to generalize well on the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target domain data which is weakly labeled or completely unlabelled. The classes to be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detected in the target domain are all or a subset of those in the source domain.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Input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Images from source and target domain.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Annotations for data in the source domain.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Annotations for data in the target domain (in case of weakly labeled data only).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Expected Output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2D Bounding boxes for objects detected in the target domain.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Quantitative performance evaluated on the target domain dataset using mAP metric.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Qualitative Results on the target domain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A sample input output is shown below: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2038350</wp:posOffset>
            </wp:positionH>
            <wp:positionV relativeFrom="paragraph">
              <wp:posOffset>413984</wp:posOffset>
            </wp:positionV>
            <wp:extent cx="1862138" cy="2257842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22578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Datasets</w:t>
      </w:r>
    </w:p>
    <w:p w:rsidR="00000000" w:rsidDel="00000000" w:rsidP="00000000" w:rsidRDefault="00000000" w:rsidRPr="00000000" w14:paraId="0000001C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Cityscapes &amp; Foggy Cityscapes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PASCAL VOC &amp; Clipart 1K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1. Ren, Zhongzheng, et al. "Instance-Aware, Context-Focused, and Memory-Efficient</w:t>
      </w:r>
    </w:p>
    <w:p w:rsidR="00000000" w:rsidDel="00000000" w:rsidP="00000000" w:rsidRDefault="00000000" w:rsidRPr="00000000" w14:paraId="00000022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Weakly Supervised Object Detection." Proceedings of the IEEE/CVF Conference on</w:t>
      </w:r>
    </w:p>
    <w:p w:rsidR="00000000" w:rsidDel="00000000" w:rsidP="00000000" w:rsidRDefault="00000000" w:rsidRPr="00000000" w14:paraId="0000002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Computer Vision and Pattern Recognition. 2020.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2. Hsu, Han-Kai, et al. "Progressive domain adaptation for object detection." The IEEE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Winter Conference on Applications of Computer Vision. 2020.</w:t>
      </w:r>
    </w:p>
    <w:p w:rsidR="00000000" w:rsidDel="00000000" w:rsidP="00000000" w:rsidRDefault="00000000" w:rsidRPr="00000000" w14:paraId="0000002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3. Saito, Kuniaki, et al. "Strong-weak distribution alignment for adaptive object detection." Proceedings of the IEEE Conference on Computer Vision and Pattern Recognition. 2019.</w:t>
      </w:r>
    </w:p>
    <w:p w:rsidR="00000000" w:rsidDel="00000000" w:rsidP="00000000" w:rsidRDefault="00000000" w:rsidRPr="00000000" w14:paraId="0000002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4. Inoue, Naoto, et al. "Cross-domain weakly-supervised object detection through</w:t>
      </w:r>
    </w:p>
    <w:p w:rsidR="00000000" w:rsidDel="00000000" w:rsidP="00000000" w:rsidRDefault="00000000" w:rsidRPr="00000000" w14:paraId="00000028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progressive domain adaptation." Proceedings of the IEEE conference on computer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vision and pattern recognition. 2018.</w:t>
      </w:r>
    </w:p>
    <w:p w:rsidR="00000000" w:rsidDel="00000000" w:rsidP="00000000" w:rsidRDefault="00000000" w:rsidRPr="00000000" w14:paraId="0000002A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5. Chen, Yuhua, et al. "Domain adaptive faster r-cnn for object detection in the wild."</w:t>
      </w:r>
    </w:p>
    <w:p w:rsidR="00000000" w:rsidDel="00000000" w:rsidP="00000000" w:rsidRDefault="00000000" w:rsidRPr="00000000" w14:paraId="0000002B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Proceed-ings of the IEEE conference on computer vision and pattern recognition.</w:t>
      </w:r>
    </w:p>
    <w:p w:rsidR="00000000" w:rsidDel="00000000" w:rsidP="00000000" w:rsidRDefault="00000000" w:rsidRPr="00000000" w14:paraId="0000002C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2018.</w:t>
      </w:r>
    </w:p>
    <w:p w:rsidR="00000000" w:rsidDel="00000000" w:rsidP="00000000" w:rsidRDefault="00000000" w:rsidRPr="00000000" w14:paraId="0000002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August 2022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OyuAfa/m1uvJa/ZObtEcNJ8dA==">AMUW2mXTLfANfkZR4kAAZTakfriSwSaMG+KevCd1Deue3CH5HhYa6ZlPuQRp2jBAFGecw7xZH1iS+8O4QuUzj7Jr1+7xIkx6CdC9KfzNDtFJuYbgP1Hfr2k=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