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line="200" w:lineRule="auto"/>
        <w:rPr>
          <w:sz w:val="24"/>
          <w:szCs w:val="24"/>
        </w:rPr>
      </w:pP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Image to Image transformation (few samples) </w:t>
      </w:r>
    </w:p>
    <w:p w:rsidR="00000000" w:rsidDel="00000000" w:rsidP="00000000" w:rsidRDefault="00000000" w:rsidRPr="00000000" w14:paraId="00000004">
      <w:pPr>
        <w:jc w:val="center"/>
        <w:rPr>
          <w:b w:val="1"/>
          <w:sz w:val="40"/>
          <w:szCs w:val="40"/>
        </w:rPr>
      </w:pPr>
      <w:r w:rsidDel="00000000" w:rsidR="00000000" w:rsidRPr="00000000">
        <w:rPr>
          <w:rFonts w:ascii="Arial" w:cs="Arial" w:eastAsia="Arial" w:hAnsi="Arial"/>
          <w:b w:val="1"/>
          <w:sz w:val="32"/>
          <w:szCs w:val="32"/>
          <w:rtl w:val="0"/>
        </w:rPr>
        <w:t xml:space="preserve">using VAE, GANs etc</w:t>
      </w:r>
      <w:r w:rsidDel="00000000" w:rsidR="00000000" w:rsidRPr="00000000">
        <w:rPr>
          <w:rtl w:val="0"/>
        </w:rPr>
      </w:r>
    </w:p>
    <w:p w:rsidR="00000000" w:rsidDel="00000000" w:rsidP="00000000" w:rsidRDefault="00000000" w:rsidRPr="00000000" w14:paraId="00000005">
      <w:pPr>
        <w:spacing w:line="346" w:lineRule="auto"/>
        <w:rPr>
          <w:sz w:val="24"/>
          <w:szCs w:val="24"/>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Fonts w:ascii="Arial" w:cs="Arial" w:eastAsia="Arial" w:hAnsi="Arial"/>
          <w:sz w:val="29"/>
          <w:szCs w:val="29"/>
          <w:rtl w:val="0"/>
        </w:rPr>
        <w:t xml:space="preserve">Computer Vision (CS6350)</w:t>
      </w:r>
      <w:r w:rsidDel="00000000" w:rsidR="00000000" w:rsidRPr="00000000">
        <w:rPr>
          <w:rtl w:val="0"/>
        </w:rPr>
      </w:r>
    </w:p>
    <w:p w:rsidR="00000000" w:rsidDel="00000000" w:rsidP="00000000" w:rsidRDefault="00000000" w:rsidRPr="00000000" w14:paraId="00000007">
      <w:pPr>
        <w:spacing w:line="25" w:lineRule="auto"/>
        <w:rPr>
          <w:sz w:val="24"/>
          <w:szCs w:val="24"/>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Fonts w:ascii="Arial" w:cs="Arial" w:eastAsia="Arial" w:hAnsi="Arial"/>
          <w:b w:val="1"/>
          <w:sz w:val="28"/>
          <w:szCs w:val="28"/>
          <w:rtl w:val="0"/>
        </w:rPr>
        <w:t xml:space="preserve">TPA - 10</w:t>
      </w:r>
      <w:r w:rsidDel="00000000" w:rsidR="00000000" w:rsidRPr="00000000">
        <w:rPr>
          <w:rtl w:val="0"/>
        </w:rPr>
      </w:r>
    </w:p>
    <w:p w:rsidR="00000000" w:rsidDel="00000000" w:rsidP="00000000" w:rsidRDefault="00000000" w:rsidRPr="00000000" w14:paraId="00000009">
      <w:pPr>
        <w:spacing w:line="200" w:lineRule="auto"/>
        <w:rPr>
          <w:sz w:val="24"/>
          <w:szCs w:val="24"/>
        </w:rPr>
      </w:pPr>
      <w:r w:rsidDel="00000000" w:rsidR="00000000" w:rsidRPr="00000000">
        <w:rPr>
          <w:rtl w:val="0"/>
        </w:rPr>
      </w:r>
    </w:p>
    <w:p w:rsidR="00000000" w:rsidDel="00000000" w:rsidP="00000000" w:rsidRDefault="00000000" w:rsidRPr="00000000" w14:paraId="0000000A">
      <w:pPr>
        <w:spacing w:line="200" w:lineRule="auto"/>
        <w:rPr>
          <w:sz w:val="24"/>
          <w:szCs w:val="24"/>
        </w:rPr>
      </w:pPr>
      <w:r w:rsidDel="00000000" w:rsidR="00000000" w:rsidRPr="00000000">
        <w:rPr>
          <w:rtl w:val="0"/>
        </w:rPr>
      </w:r>
    </w:p>
    <w:p w:rsidR="00000000" w:rsidDel="00000000" w:rsidP="00000000" w:rsidRDefault="00000000" w:rsidRPr="00000000" w14:paraId="0000000B">
      <w:pPr>
        <w:spacing w:line="209" w:lineRule="auto"/>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80"/>
        </w:tabs>
        <w:spacing w:after="0" w:before="0" w:line="240" w:lineRule="auto"/>
        <w:ind w:left="928" w:right="0" w:hanging="928"/>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Problem Statement</w:t>
      </w:r>
    </w:p>
    <w:p w:rsidR="00000000" w:rsidDel="00000000" w:rsidP="00000000" w:rsidRDefault="00000000" w:rsidRPr="00000000" w14:paraId="0000000D">
      <w:pPr>
        <w:spacing w:line="261.99999999999994" w:lineRule="auto"/>
        <w:rPr>
          <w:sz w:val="24"/>
          <w:szCs w:val="24"/>
        </w:rPr>
      </w:pPr>
      <w:r w:rsidDel="00000000" w:rsidR="00000000" w:rsidRPr="00000000">
        <w:rPr>
          <w:rtl w:val="0"/>
        </w:rPr>
      </w:r>
    </w:p>
    <w:p w:rsidR="00000000" w:rsidDel="00000000" w:rsidP="00000000" w:rsidRDefault="00000000" w:rsidRPr="00000000" w14:paraId="0000000E">
      <w:pPr>
        <w:spacing w:line="276" w:lineRule="auto"/>
        <w:ind w:left="990" w:firstLine="0"/>
        <w:rPr>
          <w:rFonts w:ascii="Arial" w:cs="Arial" w:eastAsia="Arial" w:hAnsi="Arial"/>
        </w:rPr>
      </w:pPr>
      <w:r w:rsidDel="00000000" w:rsidR="00000000" w:rsidRPr="00000000">
        <w:rPr>
          <w:rFonts w:ascii="Arial" w:cs="Arial" w:eastAsia="Arial" w:hAnsi="Arial"/>
          <w:rtl w:val="0"/>
        </w:rPr>
        <w:t xml:space="preserve">Models trained on high-quality (DSLR) images may underperform when tested on low-quality (USB-cam) images. </w:t>
      </w:r>
    </w:p>
    <w:p w:rsidR="00000000" w:rsidDel="00000000" w:rsidP="00000000" w:rsidRDefault="00000000" w:rsidRPr="00000000" w14:paraId="0000000F">
      <w:pPr>
        <w:spacing w:line="276" w:lineRule="auto"/>
        <w:ind w:left="990" w:firstLine="0"/>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ind w:left="990" w:firstLine="0"/>
        <w:rPr>
          <w:rFonts w:ascii="Arial" w:cs="Arial" w:eastAsia="Arial" w:hAnsi="Arial"/>
        </w:rPr>
      </w:pPr>
      <w:r w:rsidDel="00000000" w:rsidR="00000000" w:rsidRPr="00000000">
        <w:rPr>
          <w:rFonts w:ascii="Arial" w:cs="Arial" w:eastAsia="Arial" w:hAnsi="Arial"/>
          <w:rtl w:val="0"/>
        </w:rPr>
        <w:t xml:space="preserve">One way to tackle this problem is to train an image-to-image translation (VAE or GAN based) model for domain adaptation that can transform the quality of the input image. This model can then be used to transform test time images such that they are of the same quality as train time images.</w:t>
      </w:r>
    </w:p>
    <w:p w:rsidR="00000000" w:rsidDel="00000000" w:rsidP="00000000" w:rsidRDefault="00000000" w:rsidRPr="00000000" w14:paraId="00000011">
      <w:pPr>
        <w:spacing w:line="276" w:lineRule="auto"/>
        <w:ind w:left="99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line="276" w:lineRule="auto"/>
        <w:ind w:left="990" w:firstLine="0"/>
        <w:rPr>
          <w:sz w:val="24"/>
          <w:szCs w:val="24"/>
        </w:rPr>
      </w:pPr>
      <w:r w:rsidDel="00000000" w:rsidR="00000000" w:rsidRPr="00000000">
        <w:rPr>
          <w:rFonts w:ascii="Arial" w:cs="Arial" w:eastAsia="Arial" w:hAnsi="Arial"/>
          <w:rtl w:val="0"/>
        </w:rPr>
        <w:t xml:space="preserve">Concretely, the goal of this TPA is to train an image-to-image translation model that can translate high-quality (DSLR) images into (USB-cam) low-quality images having the same dimensions (height and width) and/or model that can translate low-quality images into high-quality images. </w:t>
      </w:r>
      <w:r w:rsidDel="00000000" w:rsidR="00000000" w:rsidRPr="00000000">
        <w:rPr>
          <w:rtl w:val="0"/>
        </w:rPr>
      </w:r>
    </w:p>
    <w:p w:rsidR="00000000" w:rsidDel="00000000" w:rsidP="00000000" w:rsidRDefault="00000000" w:rsidRPr="00000000" w14:paraId="00000013">
      <w:pPr>
        <w:spacing w:line="233" w:lineRule="auto"/>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80"/>
        </w:tabs>
        <w:spacing w:after="0" w:before="0" w:line="240" w:lineRule="auto"/>
        <w:ind w:left="928" w:right="0" w:hanging="92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Input</w:t>
      </w:r>
      <w:r w:rsidDel="00000000" w:rsidR="00000000" w:rsidRPr="00000000">
        <w:rPr>
          <w:rtl w:val="0"/>
        </w:rPr>
      </w:r>
    </w:p>
    <w:p w:rsidR="00000000" w:rsidDel="00000000" w:rsidP="00000000" w:rsidRDefault="00000000" w:rsidRPr="00000000" w14:paraId="00000015">
      <w:pPr>
        <w:spacing w:line="229"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16">
      <w:pPr>
        <w:ind w:left="900" w:firstLine="0"/>
        <w:rPr>
          <w:rFonts w:ascii="Arial" w:cs="Arial" w:eastAsia="Arial" w:hAnsi="Arial"/>
          <w:sz w:val="34"/>
          <w:szCs w:val="34"/>
        </w:rPr>
      </w:pPr>
      <w:r w:rsidDel="00000000" w:rsidR="00000000" w:rsidRPr="00000000">
        <w:rPr>
          <w:rFonts w:ascii="Arial" w:cs="Arial" w:eastAsia="Arial" w:hAnsi="Arial"/>
          <w:sz w:val="23"/>
          <w:szCs w:val="23"/>
          <w:rtl w:val="0"/>
        </w:rPr>
        <w:t xml:space="preserve">Single RGB image (DSLR or USB-cam).</w:t>
      </w:r>
      <w:r w:rsidDel="00000000" w:rsidR="00000000" w:rsidRPr="00000000">
        <w:rPr>
          <w:rtl w:val="0"/>
        </w:rPr>
      </w:r>
    </w:p>
    <w:p w:rsidR="00000000" w:rsidDel="00000000" w:rsidP="00000000" w:rsidRDefault="00000000" w:rsidRPr="00000000" w14:paraId="00000017">
      <w:pPr>
        <w:spacing w:line="200" w:lineRule="auto"/>
        <w:rPr>
          <w:sz w:val="24"/>
          <w:szCs w:val="24"/>
        </w:rPr>
      </w:pPr>
      <w:r w:rsidDel="00000000" w:rsidR="00000000" w:rsidRPr="00000000">
        <w:rPr>
          <w:rtl w:val="0"/>
        </w:rPr>
      </w:r>
    </w:p>
    <w:p w:rsidR="00000000" w:rsidDel="00000000" w:rsidP="00000000" w:rsidRDefault="00000000" w:rsidRPr="00000000" w14:paraId="00000018">
      <w:pPr>
        <w:spacing w:line="239" w:lineRule="auto"/>
        <w:rPr>
          <w:sz w:val="24"/>
          <w:szCs w:val="24"/>
        </w:rPr>
      </w:pPr>
      <w:r w:rsidDel="00000000" w:rsidR="00000000" w:rsidRPr="00000000">
        <w:rPr>
          <w:rtl w:val="0"/>
        </w:rPr>
      </w:r>
    </w:p>
    <w:p w:rsidR="00000000" w:rsidDel="00000000" w:rsidP="00000000" w:rsidRDefault="00000000" w:rsidRPr="00000000" w14:paraId="00000019">
      <w:pPr>
        <w:numPr>
          <w:ilvl w:val="0"/>
          <w:numId w:val="1"/>
        </w:numPr>
        <w:tabs>
          <w:tab w:val="left" w:pos="580"/>
        </w:tabs>
        <w:ind w:left="928" w:hanging="928"/>
        <w:rPr>
          <w:rFonts w:ascii="Arial" w:cs="Arial" w:eastAsia="Arial" w:hAnsi="Arial"/>
          <w:sz w:val="34"/>
          <w:szCs w:val="34"/>
        </w:rPr>
      </w:pPr>
      <w:r w:rsidDel="00000000" w:rsidR="00000000" w:rsidRPr="00000000">
        <w:rPr>
          <w:rFonts w:ascii="Arial" w:cs="Arial" w:eastAsia="Arial" w:hAnsi="Arial"/>
          <w:b w:val="1"/>
          <w:sz w:val="32"/>
          <w:szCs w:val="32"/>
          <w:rtl w:val="0"/>
        </w:rPr>
        <w:t xml:space="preserve">Output</w:t>
      </w:r>
      <w:r w:rsidDel="00000000" w:rsidR="00000000" w:rsidRPr="00000000">
        <w:rPr>
          <w:rtl w:val="0"/>
        </w:rPr>
      </w:r>
    </w:p>
    <w:p w:rsidR="00000000" w:rsidDel="00000000" w:rsidP="00000000" w:rsidRDefault="00000000" w:rsidRPr="00000000" w14:paraId="0000001A">
      <w:pPr>
        <w:spacing w:line="256"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29" w:lineRule="auto"/>
        <w:ind w:left="900" w:right="0" w:firstLine="0"/>
        <w:jc w:val="left"/>
        <w:rPr>
          <w:rFonts w:ascii="Arial" w:cs="Arial" w:eastAsia="Arial" w:hAnsi="Arial"/>
          <w:sz w:val="32"/>
          <w:szCs w:val="32"/>
        </w:rPr>
      </w:pPr>
      <w:r w:rsidDel="00000000" w:rsidR="00000000" w:rsidRPr="00000000">
        <w:rPr>
          <w:rFonts w:ascii="Arial" w:cs="Arial" w:eastAsia="Arial" w:hAnsi="Arial"/>
          <w:rtl w:val="0"/>
        </w:rPr>
        <w:t xml:space="preserve">Quality (DSLR-to-USB and/or USB-to-DSLR) translated RGB image having the same dimensions as the input image (height and width).</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29"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00" w:lineRule="auto"/>
        <w:rPr>
          <w:sz w:val="24"/>
          <w:szCs w:val="24"/>
        </w:rPr>
      </w:pPr>
      <w:r w:rsidDel="00000000" w:rsidR="00000000" w:rsidRPr="00000000">
        <w:rPr>
          <w:rtl w:val="0"/>
        </w:rPr>
      </w:r>
    </w:p>
    <w:p w:rsidR="00000000" w:rsidDel="00000000" w:rsidP="00000000" w:rsidRDefault="00000000" w:rsidRPr="00000000" w14:paraId="0000001E">
      <w:pPr>
        <w:numPr>
          <w:ilvl w:val="0"/>
          <w:numId w:val="1"/>
        </w:numPr>
        <w:tabs>
          <w:tab w:val="left" w:pos="580"/>
        </w:tabs>
        <w:ind w:left="928" w:hanging="928"/>
        <w:rPr>
          <w:rFonts w:ascii="Arial" w:cs="Arial" w:eastAsia="Arial" w:hAnsi="Arial"/>
          <w:sz w:val="34"/>
          <w:szCs w:val="34"/>
        </w:rPr>
      </w:pPr>
      <w:r w:rsidDel="00000000" w:rsidR="00000000" w:rsidRPr="00000000">
        <w:rPr>
          <w:rFonts w:ascii="Arial" w:cs="Arial" w:eastAsia="Arial" w:hAnsi="Arial"/>
          <w:b w:val="1"/>
          <w:sz w:val="32"/>
          <w:szCs w:val="32"/>
          <w:rtl w:val="0"/>
        </w:rPr>
        <w:t xml:space="preserve">Datasets</w:t>
      </w:r>
      <w:r w:rsidDel="00000000" w:rsidR="00000000" w:rsidRPr="00000000">
        <w:rPr>
          <w:rtl w:val="0"/>
        </w:rPr>
      </w:r>
    </w:p>
    <w:p w:rsidR="00000000" w:rsidDel="00000000" w:rsidP="00000000" w:rsidRDefault="00000000" w:rsidRPr="00000000" w14:paraId="0000001F">
      <w:pPr>
        <w:spacing w:line="200" w:lineRule="auto"/>
        <w:rPr>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39" w:lineRule="auto"/>
        <w:ind w:left="1440" w:hanging="360"/>
        <w:rPr>
          <w:sz w:val="24"/>
          <w:szCs w:val="24"/>
          <w:u w:val="none"/>
        </w:rPr>
      </w:pPr>
      <w:r w:rsidDel="00000000" w:rsidR="00000000" w:rsidRPr="00000000">
        <w:rPr>
          <w:b w:val="1"/>
          <w:sz w:val="24"/>
          <w:szCs w:val="24"/>
          <w:rtl w:val="0"/>
        </w:rPr>
        <w:t xml:space="preserve">In-house VPLab DA dataset (Mail TAs and sir to get access):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1">
      <w:pPr>
        <w:spacing w:line="239" w:lineRule="auto"/>
        <w:ind w:left="900" w:firstLine="0"/>
        <w:rPr>
          <w:sz w:val="24"/>
          <w:szCs w:val="24"/>
        </w:rPr>
      </w:pPr>
      <w:r w:rsidDel="00000000" w:rsidR="00000000" w:rsidRPr="00000000">
        <w:rPr>
          <w:sz w:val="24"/>
          <w:szCs w:val="24"/>
          <w:rtl w:val="0"/>
        </w:rPr>
        <w:t xml:space="preserve">1500 pairs of DSLR and USB-cam images. </w:t>
      </w:r>
    </w:p>
    <w:p w:rsidR="00000000" w:rsidDel="00000000" w:rsidP="00000000" w:rsidRDefault="00000000" w:rsidRPr="00000000" w14:paraId="00000022">
      <w:pPr>
        <w:spacing w:line="239" w:lineRule="auto"/>
        <w:ind w:left="900" w:firstLine="0"/>
        <w:rPr>
          <w:sz w:val="24"/>
          <w:szCs w:val="24"/>
        </w:rPr>
      </w:pPr>
      <w:r w:rsidDel="00000000" w:rsidR="00000000" w:rsidRPr="00000000">
        <w:rPr>
          <w:sz w:val="24"/>
          <w:szCs w:val="24"/>
          <w:rtl w:val="0"/>
        </w:rPr>
        <w:t xml:space="preserve">DSLR image and the corresponding USB-cam image may or may not have the exact same view field.</w:t>
      </w:r>
    </w:p>
    <w:p w:rsidR="00000000" w:rsidDel="00000000" w:rsidP="00000000" w:rsidRDefault="00000000" w:rsidRPr="00000000" w14:paraId="00000023">
      <w:pPr>
        <w:numPr>
          <w:ilvl w:val="0"/>
          <w:numId w:val="2"/>
        </w:numPr>
        <w:spacing w:line="239" w:lineRule="auto"/>
        <w:ind w:left="1440" w:hanging="360"/>
        <w:rPr>
          <w:sz w:val="24"/>
          <w:szCs w:val="24"/>
          <w:u w:val="none"/>
        </w:rPr>
      </w:pPr>
      <w:hyperlink r:id="rId7">
        <w:r w:rsidDel="00000000" w:rsidR="00000000" w:rsidRPr="00000000">
          <w:rPr>
            <w:rFonts w:ascii="Arial" w:cs="Arial" w:eastAsia="Arial" w:hAnsi="Arial"/>
            <w:color w:val="1155cc"/>
            <w:highlight w:val="white"/>
            <w:u w:val="single"/>
            <w:rtl w:val="0"/>
          </w:rPr>
          <w:t xml:space="preserve">DPED Dataset</w:t>
        </w:r>
      </w:hyperlink>
      <w:r w:rsidDel="00000000" w:rsidR="00000000" w:rsidRPr="00000000">
        <w:rPr>
          <w:rFonts w:ascii="Arial" w:cs="Arial" w:eastAsia="Arial" w:hAnsi="Arial"/>
          <w:color w:val="222222"/>
          <w:highlight w:val="white"/>
          <w:rtl w:val="0"/>
        </w:rPr>
        <w:t xml:space="preserve"> [6]</w:t>
      </w:r>
      <w:r w:rsidDel="00000000" w:rsidR="00000000" w:rsidRPr="00000000">
        <w:rPr>
          <w:rtl w:val="0"/>
        </w:rPr>
      </w:r>
    </w:p>
    <w:p w:rsidR="00000000" w:rsidDel="00000000" w:rsidP="00000000" w:rsidRDefault="00000000" w:rsidRPr="00000000" w14:paraId="00000024">
      <w:pPr>
        <w:spacing w:line="239"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5">
      <w:pPr>
        <w:spacing w:line="239"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ab/>
        <w:t xml:space="preserve">   Note: It is mandatory to use both these datasets for the TPA.  </w:t>
      </w:r>
    </w:p>
    <w:p w:rsidR="00000000" w:rsidDel="00000000" w:rsidP="00000000" w:rsidRDefault="00000000" w:rsidRPr="00000000" w14:paraId="00000026">
      <w:pPr>
        <w:spacing w:line="239" w:lineRule="auto"/>
        <w:ind w:left="900" w:firstLine="0"/>
        <w:rPr>
          <w:sz w:val="24"/>
          <w:szCs w:val="24"/>
        </w:rPr>
      </w:pPr>
      <w:r w:rsidDel="00000000" w:rsidR="00000000" w:rsidRPr="00000000">
        <w:rPr>
          <w:rtl w:val="0"/>
        </w:rPr>
      </w:r>
    </w:p>
    <w:p w:rsidR="00000000" w:rsidDel="00000000" w:rsidP="00000000" w:rsidRDefault="00000000" w:rsidRPr="00000000" w14:paraId="00000027">
      <w:pPr>
        <w:spacing w:line="239" w:lineRule="auto"/>
        <w:ind w:left="900" w:firstLine="0"/>
        <w:rPr>
          <w:sz w:val="24"/>
          <w:szCs w:val="24"/>
        </w:rPr>
      </w:pPr>
      <w:r w:rsidDel="00000000" w:rsidR="00000000" w:rsidRPr="00000000">
        <w:rPr>
          <w:rtl w:val="0"/>
        </w:rPr>
      </w:r>
    </w:p>
    <w:p w:rsidR="00000000" w:rsidDel="00000000" w:rsidP="00000000" w:rsidRDefault="00000000" w:rsidRPr="00000000" w14:paraId="00000028">
      <w:pPr>
        <w:spacing w:line="239" w:lineRule="auto"/>
        <w:ind w:left="0" w:firstLine="0"/>
        <w:rPr>
          <w:sz w:val="24"/>
          <w:szCs w:val="24"/>
        </w:rPr>
      </w:pPr>
      <w:r w:rsidDel="00000000" w:rsidR="00000000" w:rsidRPr="00000000">
        <w:rPr>
          <w:sz w:val="24"/>
          <w:szCs w:val="24"/>
        </w:rPr>
        <w:drawing>
          <wp:inline distB="114300" distT="114300" distL="114300" distR="114300">
            <wp:extent cx="6400800" cy="30480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008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39" w:lineRule="auto"/>
        <w:ind w:left="900" w:firstLine="0"/>
        <w:rPr>
          <w:sz w:val="24"/>
          <w:szCs w:val="24"/>
        </w:rPr>
      </w:pPr>
      <w:r w:rsidDel="00000000" w:rsidR="00000000" w:rsidRPr="00000000">
        <w:rPr>
          <w:rtl w:val="0"/>
        </w:rPr>
      </w:r>
    </w:p>
    <w:p w:rsidR="00000000" w:rsidDel="00000000" w:rsidP="00000000" w:rsidRDefault="00000000" w:rsidRPr="00000000" w14:paraId="0000002A">
      <w:pPr>
        <w:spacing w:line="239" w:lineRule="auto"/>
        <w:ind w:left="0" w:firstLine="720"/>
        <w:rPr>
          <w:sz w:val="24"/>
          <w:szCs w:val="24"/>
        </w:rPr>
      </w:pPr>
      <w:r w:rsidDel="00000000" w:rsidR="00000000" w:rsidRPr="00000000">
        <w:rPr>
          <w:sz w:val="24"/>
          <w:szCs w:val="24"/>
          <w:rtl w:val="0"/>
        </w:rPr>
        <w:tab/>
      </w:r>
      <w:r w:rsidDel="00000000" w:rsidR="00000000" w:rsidRPr="00000000">
        <w:rPr>
          <w:sz w:val="24"/>
          <w:szCs w:val="24"/>
        </w:rPr>
        <w:drawing>
          <wp:inline distB="114300" distT="114300" distL="114300" distR="114300">
            <wp:extent cx="6400800" cy="27051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4008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239" w:lineRule="auto"/>
        <w:ind w:left="900" w:firstLine="0"/>
        <w:rPr>
          <w:sz w:val="24"/>
          <w:szCs w:val="24"/>
        </w:rPr>
      </w:pPr>
      <w:r w:rsidDel="00000000" w:rsidR="00000000" w:rsidRPr="00000000">
        <w:rPr>
          <w:rtl w:val="0"/>
        </w:rPr>
      </w:r>
    </w:p>
    <w:p w:rsidR="00000000" w:rsidDel="00000000" w:rsidP="00000000" w:rsidRDefault="00000000" w:rsidRPr="00000000" w14:paraId="0000002C">
      <w:pPr>
        <w:numPr>
          <w:ilvl w:val="0"/>
          <w:numId w:val="1"/>
        </w:numPr>
        <w:tabs>
          <w:tab w:val="left" w:pos="580"/>
        </w:tabs>
        <w:ind w:left="928" w:hanging="928"/>
        <w:rPr>
          <w:rFonts w:ascii="Arial" w:cs="Arial" w:eastAsia="Arial" w:hAnsi="Arial"/>
          <w:sz w:val="34"/>
          <w:szCs w:val="34"/>
        </w:rPr>
      </w:pPr>
      <w:r w:rsidDel="00000000" w:rsidR="00000000" w:rsidRPr="00000000">
        <w:rPr>
          <w:rFonts w:ascii="Arial" w:cs="Arial" w:eastAsia="Arial" w:hAnsi="Arial"/>
          <w:b w:val="1"/>
          <w:sz w:val="32"/>
          <w:szCs w:val="32"/>
          <w:rtl w:val="0"/>
        </w:rPr>
        <w:t xml:space="preserve">References</w:t>
      </w:r>
      <w:r w:rsidDel="00000000" w:rsidR="00000000" w:rsidRPr="00000000">
        <w:rPr>
          <w:rtl w:val="0"/>
        </w:rPr>
      </w:r>
    </w:p>
    <w:p w:rsidR="00000000" w:rsidDel="00000000" w:rsidP="00000000" w:rsidRDefault="00000000" w:rsidRPr="00000000" w14:paraId="0000002D">
      <w:pPr>
        <w:tabs>
          <w:tab w:val="left" w:pos="580"/>
        </w:tabs>
        <w:ind w:left="92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E">
      <w:pPr>
        <w:spacing w:line="276" w:lineRule="auto"/>
        <w:ind w:left="900" w:firstLine="0"/>
        <w:rPr>
          <w:rFonts w:ascii="Arial" w:cs="Arial" w:eastAsia="Arial" w:hAnsi="Arial"/>
        </w:rPr>
      </w:pPr>
      <w:r w:rsidDel="00000000" w:rsidR="00000000" w:rsidRPr="00000000">
        <w:rPr>
          <w:rFonts w:ascii="Arial" w:cs="Arial" w:eastAsia="Arial" w:hAnsi="Arial"/>
          <w:rtl w:val="0"/>
        </w:rPr>
        <w:t xml:space="preserve">[1] Du, Wenchao, Hu Chen, and Hongyu Yang. "Learning invariant representation for unsupervised image restoration." Proceedings of the IEEE/CVF Conference on Computer Vision and Pattern Recognition. 2020.</w:t>
      </w:r>
    </w:p>
    <w:p w:rsidR="00000000" w:rsidDel="00000000" w:rsidP="00000000" w:rsidRDefault="00000000" w:rsidRPr="00000000" w14:paraId="0000002F">
      <w:pPr>
        <w:spacing w:line="276" w:lineRule="auto"/>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ind w:left="900" w:firstLine="0"/>
        <w:rPr>
          <w:rFonts w:ascii="Arial" w:cs="Arial" w:eastAsia="Arial" w:hAnsi="Arial"/>
        </w:rPr>
      </w:pPr>
      <w:r w:rsidDel="00000000" w:rsidR="00000000" w:rsidRPr="00000000">
        <w:rPr>
          <w:rFonts w:ascii="Arial" w:cs="Arial" w:eastAsia="Arial" w:hAnsi="Arial"/>
          <w:rtl w:val="0"/>
        </w:rPr>
        <w:t xml:space="preserve">[2] Liu, Ming-Yu, Thomas Breuel, and Jan Kautz. "Unsupervised image-to-image translation networks." arXiv preprint arXiv:1703.00848 (2017).</w:t>
      </w:r>
    </w:p>
    <w:p w:rsidR="00000000" w:rsidDel="00000000" w:rsidP="00000000" w:rsidRDefault="00000000" w:rsidRPr="00000000" w14:paraId="00000031">
      <w:pPr>
        <w:spacing w:line="276" w:lineRule="auto"/>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32">
      <w:pPr>
        <w:spacing w:line="276" w:lineRule="auto"/>
        <w:ind w:left="900" w:firstLine="0"/>
        <w:rPr>
          <w:rFonts w:ascii="Arial" w:cs="Arial" w:eastAsia="Arial" w:hAnsi="Arial"/>
        </w:rPr>
      </w:pPr>
      <w:r w:rsidDel="00000000" w:rsidR="00000000" w:rsidRPr="00000000">
        <w:rPr>
          <w:rFonts w:ascii="Arial" w:cs="Arial" w:eastAsia="Arial" w:hAnsi="Arial"/>
          <w:rtl w:val="0"/>
        </w:rPr>
        <w:t xml:space="preserve">[3] Zhu, Jun-Yan, et al. "Unpaired image-to-image translation using cycle-consistent adversarial networks." Proceedings of the IEEE international conference on computer vision. 2017.</w:t>
      </w:r>
    </w:p>
    <w:p w:rsidR="00000000" w:rsidDel="00000000" w:rsidP="00000000" w:rsidRDefault="00000000" w:rsidRPr="00000000" w14:paraId="00000033">
      <w:pPr>
        <w:spacing w:line="276" w:lineRule="auto"/>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ind w:left="900" w:firstLine="0"/>
        <w:rPr>
          <w:rFonts w:ascii="Arial" w:cs="Arial" w:eastAsia="Arial" w:hAnsi="Arial"/>
        </w:rPr>
      </w:pPr>
      <w:r w:rsidDel="00000000" w:rsidR="00000000" w:rsidRPr="00000000">
        <w:rPr>
          <w:rFonts w:ascii="Arial" w:cs="Arial" w:eastAsia="Arial" w:hAnsi="Arial"/>
          <w:rtl w:val="0"/>
        </w:rPr>
        <w:t xml:space="preserve">[4] Wan, Ziyu, et al. "Bringing old photos back to life." Proceedings of the IEEE/CVF Conference on Computer Vision and Pattern Recognition. 2020.</w:t>
      </w:r>
    </w:p>
    <w:p w:rsidR="00000000" w:rsidDel="00000000" w:rsidP="00000000" w:rsidRDefault="00000000" w:rsidRPr="00000000" w14:paraId="00000035">
      <w:pPr>
        <w:spacing w:line="276" w:lineRule="auto"/>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ind w:left="900" w:firstLine="0"/>
        <w:rPr>
          <w:rFonts w:ascii="Arial" w:cs="Arial" w:eastAsia="Arial" w:hAnsi="Arial"/>
        </w:rPr>
      </w:pPr>
      <w:r w:rsidDel="00000000" w:rsidR="00000000" w:rsidRPr="00000000">
        <w:rPr>
          <w:rFonts w:ascii="Arial" w:cs="Arial" w:eastAsia="Arial" w:hAnsi="Arial"/>
          <w:rtl w:val="0"/>
        </w:rPr>
        <w:t xml:space="preserve">[5] Huang, Huaibo, et al. "Introvae: Introspective variational autoencoders for photographic image synthesis." arXiv preprint arXiv:1807.06358 (2018).</w:t>
      </w:r>
    </w:p>
    <w:p w:rsidR="00000000" w:rsidDel="00000000" w:rsidP="00000000" w:rsidRDefault="00000000" w:rsidRPr="00000000" w14:paraId="00000037">
      <w:pPr>
        <w:spacing w:line="276" w:lineRule="auto"/>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ind w:left="900" w:firstLine="0"/>
        <w:rPr>
          <w:rFonts w:ascii="Arial" w:cs="Arial" w:eastAsia="Arial" w:hAnsi="Arial"/>
        </w:rPr>
      </w:pPr>
      <w:r w:rsidDel="00000000" w:rsidR="00000000" w:rsidRPr="00000000">
        <w:rPr>
          <w:rFonts w:ascii="Arial" w:cs="Arial" w:eastAsia="Arial" w:hAnsi="Arial"/>
          <w:rtl w:val="0"/>
        </w:rPr>
        <w:t xml:space="preserve">[6] "Ignatov, Andrey, Nikolay Kobyshev, Radu Timofte, Kenneth Vanhoey, and Luc Van Gool. "Dslr-quality photos on mobile devices with deep convolutional networks." In Proceedings of the IEEE International Conference on Computer Vision, pp. 3277-3285. 2017".</w:t>
      </w:r>
    </w:p>
    <w:p w:rsidR="00000000" w:rsidDel="00000000" w:rsidP="00000000" w:rsidRDefault="00000000" w:rsidRPr="00000000" w14:paraId="00000039">
      <w:pPr>
        <w:spacing w:line="261"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3A">
      <w:pPr>
        <w:ind w:right="286"/>
        <w:jc w:val="center"/>
        <w:rPr>
          <w:sz w:val="20"/>
          <w:szCs w:val="20"/>
        </w:rPr>
      </w:pPr>
      <w:r w:rsidDel="00000000" w:rsidR="00000000" w:rsidRPr="00000000">
        <w:rPr>
          <w:rtl w:val="0"/>
        </w:rPr>
      </w:r>
    </w:p>
    <w:p w:rsidR="00000000" w:rsidDel="00000000" w:rsidP="00000000" w:rsidRDefault="00000000" w:rsidRPr="00000000" w14:paraId="0000003B">
      <w:pPr>
        <w:ind w:right="286"/>
        <w:jc w:val="left"/>
        <w:rPr>
          <w:sz w:val="28"/>
          <w:szCs w:val="28"/>
        </w:rPr>
      </w:pPr>
      <w:r w:rsidDel="00000000" w:rsidR="00000000" w:rsidRPr="00000000">
        <w:rPr>
          <w:sz w:val="20"/>
          <w:szCs w:val="20"/>
          <w:rtl w:val="0"/>
        </w:rPr>
        <w:t xml:space="preserve">  </w:t>
        <w:tab/>
      </w:r>
      <w:r w:rsidDel="00000000" w:rsidR="00000000" w:rsidRPr="00000000">
        <w:rPr>
          <w:sz w:val="28"/>
          <w:szCs w:val="28"/>
          <w:rtl w:val="0"/>
        </w:rPr>
        <w:t xml:space="preserve">Aug, 2022</w:t>
      </w:r>
    </w:p>
    <w:sectPr>
      <w:pgSz w:h="15840" w:w="12240" w:orient="portrait"/>
      <w:pgMar w:bottom="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b w:val="1"/>
        <w:sz w:val="32"/>
        <w:szCs w:val="32"/>
      </w:rPr>
    </w:lvl>
    <w:lvl w:ilvl="1">
      <w:start w:val="1"/>
      <w:numFmt w:val="lowerLetter"/>
      <w:lvlText w:val="%2."/>
      <w:lvlJc w:val="left"/>
      <w:pPr>
        <w:ind w:left="1660" w:hanging="360"/>
      </w:pPr>
      <w:rPr/>
    </w:lvl>
    <w:lvl w:ilvl="2">
      <w:start w:val="1"/>
      <w:numFmt w:val="lowerRoman"/>
      <w:lvlText w:val="%3."/>
      <w:lvlJc w:val="right"/>
      <w:pPr>
        <w:ind w:left="2380" w:hanging="180"/>
      </w:pPr>
      <w:rPr/>
    </w:lvl>
    <w:lvl w:ilvl="3">
      <w:start w:val="1"/>
      <w:numFmt w:val="decimal"/>
      <w:lvlText w:val="%4."/>
      <w:lvlJc w:val="left"/>
      <w:pPr>
        <w:ind w:left="3100" w:hanging="360"/>
      </w:pPr>
      <w:rPr/>
    </w:lvl>
    <w:lvl w:ilvl="4">
      <w:start w:val="1"/>
      <w:numFmt w:val="lowerLetter"/>
      <w:lvlText w:val="%5."/>
      <w:lvlJc w:val="left"/>
      <w:pPr>
        <w:ind w:left="3820" w:hanging="360"/>
      </w:pPr>
      <w:rPr/>
    </w:lvl>
    <w:lvl w:ilvl="5">
      <w:start w:val="1"/>
      <w:numFmt w:val="lowerRoman"/>
      <w:lvlText w:val="%6."/>
      <w:lvlJc w:val="right"/>
      <w:pPr>
        <w:ind w:left="4540" w:hanging="180"/>
      </w:pPr>
      <w:rPr/>
    </w:lvl>
    <w:lvl w:ilvl="6">
      <w:start w:val="1"/>
      <w:numFmt w:val="decimal"/>
      <w:lvlText w:val="%7."/>
      <w:lvlJc w:val="left"/>
      <w:pPr>
        <w:ind w:left="5260" w:hanging="360"/>
      </w:pPr>
      <w:rPr/>
    </w:lvl>
    <w:lvl w:ilvl="7">
      <w:start w:val="1"/>
      <w:numFmt w:val="lowerLetter"/>
      <w:lvlText w:val="%8."/>
      <w:lvlJc w:val="left"/>
      <w:pPr>
        <w:ind w:left="5980" w:hanging="360"/>
      </w:pPr>
      <w:rPr/>
    </w:lvl>
    <w:lvl w:ilvl="8">
      <w:start w:val="1"/>
      <w:numFmt w:val="lowerRoman"/>
      <w:lvlText w:val="%9."/>
      <w:lvlJc w:val="right"/>
      <w:pPr>
        <w:ind w:left="6700"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51B6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eople.ee.ethz.ch/~ihnatova/#datase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eGG6cKkOPRMPvmls3bU/+X/hA==">AMUW2mXcKES8AFCh6fTr/5tYyyc0YGcDfb6D4u3hVsLGqbL/2kk5IIOFlgtKEMhbwbI6K2ZTp3d3r/oUtzSekLbeoxmZTm16MoM956GtHBfd/RGh4r8l5cDjqzeE9l2lveVgg8Uro0NZ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2020-09-15T07:58:00Z</dcterms:created>
  <dc:creator>Windows User</dc:creator>
</cp:coreProperties>
</file>